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1C5" w:rsidRPr="005E51C5" w:rsidRDefault="005E51C5" w:rsidP="005E51C5">
      <w:pPr>
        <w:spacing w:after="0" w:line="240" w:lineRule="auto"/>
        <w:jc w:val="center"/>
        <w:rPr>
          <w:rFonts w:ascii="Tahoma" w:eastAsia="Times New Roman" w:hAnsi="Tahoma" w:cs="Tahoma"/>
          <w:sz w:val="28"/>
          <w:szCs w:val="28"/>
        </w:rPr>
      </w:pPr>
      <w:r w:rsidRPr="005E51C5">
        <w:rPr>
          <w:rFonts w:ascii="Tahoma" w:eastAsia="Times New Roman" w:hAnsi="Tahoma" w:cs="Tahoma"/>
          <w:sz w:val="28"/>
          <w:szCs w:val="28"/>
        </w:rPr>
        <w:t>Annotated Code of Maryland</w:t>
      </w:r>
      <w:r w:rsidRPr="005E51C5">
        <w:rPr>
          <w:rFonts w:ascii="Tahoma" w:eastAsia="Times New Roman" w:hAnsi="Tahoma" w:cs="Tahoma"/>
          <w:sz w:val="28"/>
          <w:szCs w:val="28"/>
        </w:rPr>
        <w:br/>
      </w:r>
      <w:r w:rsidRPr="005E51C5">
        <w:rPr>
          <w:rFonts w:ascii="Tahoma" w:eastAsia="Times New Roman" w:hAnsi="Tahoma" w:cs="Tahoma"/>
          <w:sz w:val="28"/>
          <w:szCs w:val="28"/>
        </w:rPr>
        <w:br/>
      </w:r>
      <w:proofErr w:type="gramStart"/>
      <w:r w:rsidRPr="005E51C5">
        <w:rPr>
          <w:rFonts w:ascii="Tahoma" w:eastAsia="Times New Roman" w:hAnsi="Tahoma" w:cs="Tahoma"/>
          <w:sz w:val="28"/>
          <w:szCs w:val="28"/>
        </w:rPr>
        <w:t>TRANSPORTATION  </w:t>
      </w:r>
      <w:proofErr w:type="gramEnd"/>
      <w:r w:rsidRPr="005E51C5">
        <w:rPr>
          <w:rFonts w:ascii="Tahoma" w:eastAsia="Times New Roman" w:hAnsi="Tahoma" w:cs="Tahoma"/>
          <w:sz w:val="28"/>
          <w:szCs w:val="28"/>
        </w:rPr>
        <w:br/>
        <w:t>TITLE 14.  VEHICLE LAWS -- ANTITHEFT LAWS</w:t>
      </w:r>
    </w:p>
    <w:p w:rsidR="005E51C5" w:rsidRPr="005E51C5" w:rsidRDefault="005E51C5" w:rsidP="005E51C5">
      <w:pPr>
        <w:spacing w:after="0" w:line="240" w:lineRule="auto"/>
        <w:jc w:val="center"/>
        <w:rPr>
          <w:rFonts w:ascii="Tahoma" w:eastAsia="Times New Roman" w:hAnsi="Tahoma" w:cs="Tahoma"/>
          <w:sz w:val="28"/>
          <w:szCs w:val="28"/>
        </w:rPr>
      </w:pPr>
      <w:r w:rsidRPr="005E51C5">
        <w:rPr>
          <w:rFonts w:ascii="Tahoma" w:eastAsia="Times New Roman" w:hAnsi="Tahoma" w:cs="Tahoma"/>
          <w:sz w:val="28"/>
          <w:szCs w:val="28"/>
        </w:rPr>
        <w:t>Md. TRANSPORTATION Code Ann. § 14-</w:t>
      </w:r>
      <w:proofErr w:type="gramStart"/>
      <w:r w:rsidRPr="005E51C5">
        <w:rPr>
          <w:rFonts w:ascii="Tahoma" w:eastAsia="Times New Roman" w:hAnsi="Tahoma" w:cs="Tahoma"/>
          <w:sz w:val="28"/>
          <w:szCs w:val="28"/>
        </w:rPr>
        <w:t>110  (</w:t>
      </w:r>
      <w:proofErr w:type="gramEnd"/>
      <w:r w:rsidRPr="005E51C5">
        <w:rPr>
          <w:rFonts w:ascii="Tahoma" w:eastAsia="Times New Roman" w:hAnsi="Tahoma" w:cs="Tahoma"/>
          <w:sz w:val="28"/>
          <w:szCs w:val="28"/>
        </w:rPr>
        <w:t>2012)</w:t>
      </w:r>
    </w:p>
    <w:p w:rsidR="00213D86" w:rsidRPr="005E51C5" w:rsidRDefault="005E51C5" w:rsidP="005E51C5">
      <w:pPr>
        <w:jc w:val="center"/>
        <w:rPr>
          <w:rFonts w:ascii="Tahoma" w:eastAsia="Times New Roman" w:hAnsi="Tahoma" w:cs="Tahoma"/>
          <w:sz w:val="24"/>
          <w:szCs w:val="24"/>
        </w:rPr>
      </w:pPr>
      <w:r w:rsidRPr="005E51C5">
        <w:rPr>
          <w:rFonts w:ascii="Tahoma" w:eastAsia="Times New Roman" w:hAnsi="Tahoma" w:cs="Tahoma"/>
          <w:sz w:val="28"/>
          <w:szCs w:val="28"/>
        </w:rPr>
        <w:t>§ 14-110. Altered or forged documents and plates</w:t>
      </w:r>
      <w:r w:rsidRPr="005E51C5">
        <w:rPr>
          <w:rFonts w:ascii="Times New Roman" w:eastAsia="Times New Roman" w:hAnsi="Times New Roman" w:cs="Times New Roman"/>
          <w:sz w:val="24"/>
          <w:szCs w:val="24"/>
        </w:rPr>
        <w:t xml:space="preserve"> </w:t>
      </w:r>
      <w:r w:rsidRPr="005E51C5">
        <w:rPr>
          <w:rFonts w:ascii="Times New Roman" w:eastAsia="Times New Roman" w:hAnsi="Times New Roman" w:cs="Times New Roman"/>
          <w:sz w:val="24"/>
          <w:szCs w:val="24"/>
        </w:rPr>
        <w:br/>
      </w:r>
      <w:r w:rsidRPr="005E51C5">
        <w:rPr>
          <w:rFonts w:ascii="Times New Roman" w:eastAsia="Times New Roman" w:hAnsi="Times New Roman" w:cs="Times New Roman"/>
          <w:sz w:val="24"/>
          <w:szCs w:val="24"/>
        </w:rPr>
        <w:br/>
      </w:r>
      <w:r w:rsidRPr="005E51C5">
        <w:rPr>
          <w:rFonts w:ascii="Times New Roman" w:eastAsia="Times New Roman" w:hAnsi="Times New Roman" w:cs="Times New Roman"/>
          <w:sz w:val="24"/>
          <w:szCs w:val="24"/>
        </w:rPr>
        <w:br/>
      </w:r>
      <w:bookmarkStart w:id="0" w:name="_GoBack"/>
      <w:r w:rsidRPr="005E51C5">
        <w:rPr>
          <w:rFonts w:ascii="Tahoma" w:eastAsia="Times New Roman" w:hAnsi="Tahoma" w:cs="Tahoma"/>
          <w:sz w:val="24"/>
          <w:szCs w:val="24"/>
        </w:rPr>
        <w:t>   (a) Definitions. --</w:t>
      </w:r>
      <w:r w:rsidRPr="005E51C5">
        <w:rPr>
          <w:rFonts w:ascii="Tahoma" w:eastAsia="Times New Roman" w:hAnsi="Tahoma" w:cs="Tahoma"/>
          <w:sz w:val="24"/>
          <w:szCs w:val="24"/>
        </w:rPr>
        <w:br/>
      </w:r>
      <w:r w:rsidRPr="005E51C5">
        <w:rPr>
          <w:rFonts w:ascii="Tahoma" w:eastAsia="Times New Roman" w:hAnsi="Tahoma" w:cs="Tahoma"/>
          <w:sz w:val="24"/>
          <w:szCs w:val="24"/>
        </w:rPr>
        <w:br/>
        <w:t>   (1) </w:t>
      </w:r>
      <w:proofErr w:type="gramStart"/>
      <w:r w:rsidRPr="005E51C5">
        <w:rPr>
          <w:rFonts w:ascii="Tahoma" w:eastAsia="Times New Roman" w:hAnsi="Tahoma" w:cs="Tahoma"/>
          <w:sz w:val="24"/>
          <w:szCs w:val="24"/>
        </w:rPr>
        <w:t>In</w:t>
      </w:r>
      <w:proofErr w:type="gramEnd"/>
      <w:r w:rsidRPr="005E51C5">
        <w:rPr>
          <w:rFonts w:ascii="Tahoma" w:eastAsia="Times New Roman" w:hAnsi="Tahoma" w:cs="Tahoma"/>
          <w:sz w:val="24"/>
          <w:szCs w:val="24"/>
        </w:rPr>
        <w:t xml:space="preserve"> this section the following words have the meanings indicated.</w:t>
      </w:r>
      <w:r w:rsidRPr="005E51C5">
        <w:rPr>
          <w:rFonts w:ascii="Tahoma" w:eastAsia="Times New Roman" w:hAnsi="Tahoma" w:cs="Tahoma"/>
          <w:sz w:val="24"/>
          <w:szCs w:val="24"/>
        </w:rPr>
        <w:br/>
      </w:r>
      <w:r w:rsidRPr="005E51C5">
        <w:rPr>
          <w:rFonts w:ascii="Tahoma" w:eastAsia="Times New Roman" w:hAnsi="Tahoma" w:cs="Tahoma"/>
          <w:sz w:val="24"/>
          <w:szCs w:val="24"/>
        </w:rPr>
        <w:br/>
        <w:t>   (2) "Falsify" includes alter, counterfeit, duplicate, or forge.</w:t>
      </w:r>
      <w:r w:rsidRPr="005E51C5">
        <w:rPr>
          <w:rFonts w:ascii="Tahoma" w:eastAsia="Times New Roman" w:hAnsi="Tahoma" w:cs="Tahoma"/>
          <w:sz w:val="24"/>
          <w:szCs w:val="24"/>
        </w:rPr>
        <w:br/>
      </w:r>
      <w:r w:rsidRPr="005E51C5">
        <w:rPr>
          <w:rFonts w:ascii="Tahoma" w:eastAsia="Times New Roman" w:hAnsi="Tahoma" w:cs="Tahoma"/>
          <w:sz w:val="24"/>
          <w:szCs w:val="24"/>
        </w:rPr>
        <w:br/>
        <w:t>   (3) "Registration plate" means every plate or marker required by law to be attached to a vehicle, but does not include the temporary number plate referred to in § 13-415(e</w:t>
      </w:r>
      <w:proofErr w:type="gramStart"/>
      <w:r w:rsidRPr="005E51C5">
        <w:rPr>
          <w:rFonts w:ascii="Tahoma" w:eastAsia="Times New Roman" w:hAnsi="Tahoma" w:cs="Tahoma"/>
          <w:sz w:val="24"/>
          <w:szCs w:val="24"/>
        </w:rPr>
        <w:t>)(</w:t>
      </w:r>
      <w:proofErr w:type="gramEnd"/>
      <w:r w:rsidRPr="005E51C5">
        <w:rPr>
          <w:rFonts w:ascii="Tahoma" w:eastAsia="Times New Roman" w:hAnsi="Tahoma" w:cs="Tahoma"/>
          <w:sz w:val="24"/>
          <w:szCs w:val="24"/>
        </w:rPr>
        <w:t>1) of this article.</w:t>
      </w:r>
      <w:r w:rsidRPr="005E51C5">
        <w:rPr>
          <w:rFonts w:ascii="Tahoma" w:eastAsia="Times New Roman" w:hAnsi="Tahoma" w:cs="Tahoma"/>
          <w:sz w:val="24"/>
          <w:szCs w:val="24"/>
        </w:rPr>
        <w:br/>
      </w:r>
      <w:r w:rsidRPr="005E51C5">
        <w:rPr>
          <w:rFonts w:ascii="Tahoma" w:eastAsia="Times New Roman" w:hAnsi="Tahoma" w:cs="Tahoma"/>
          <w:sz w:val="24"/>
          <w:szCs w:val="24"/>
        </w:rPr>
        <w:br/>
        <w:t>(b) Falsification of documents and plates. -- A person may not, with fraudulent intent, falsify or attempt to falsify any certificate of title, registration card, registration plate, validation tab, permit, or any other official document issued by the Administration.</w:t>
      </w:r>
      <w:r w:rsidRPr="005E51C5">
        <w:rPr>
          <w:rFonts w:ascii="Tahoma" w:eastAsia="Times New Roman" w:hAnsi="Tahoma" w:cs="Tahoma"/>
          <w:sz w:val="24"/>
          <w:szCs w:val="24"/>
        </w:rPr>
        <w:br/>
      </w:r>
      <w:r w:rsidRPr="005E51C5">
        <w:rPr>
          <w:rFonts w:ascii="Tahoma" w:eastAsia="Times New Roman" w:hAnsi="Tahoma" w:cs="Tahoma"/>
          <w:sz w:val="24"/>
          <w:szCs w:val="24"/>
        </w:rPr>
        <w:br/>
        <w:t>(c) Paraphernalia for use in falsification. -- A person may not, with fraudulent intent, manufacture, construct, or possess any paraphernalia for use in any falsification prohibited by this section.</w:t>
      </w:r>
      <w:r w:rsidRPr="005E51C5">
        <w:rPr>
          <w:rFonts w:ascii="Tahoma" w:eastAsia="Times New Roman" w:hAnsi="Tahoma" w:cs="Tahoma"/>
          <w:sz w:val="24"/>
          <w:szCs w:val="24"/>
        </w:rPr>
        <w:br/>
      </w:r>
      <w:r w:rsidRPr="005E51C5">
        <w:rPr>
          <w:rFonts w:ascii="Tahoma" w:eastAsia="Times New Roman" w:hAnsi="Tahoma" w:cs="Tahoma"/>
          <w:sz w:val="24"/>
          <w:szCs w:val="24"/>
        </w:rPr>
        <w:br/>
        <w:t>(d) Sale of falsified items. -- A person may not, with fraudulent intent, possess, give away, sell, or attempt to sell any item falsified in violation of this section.</w:t>
      </w:r>
      <w:r w:rsidRPr="005E51C5">
        <w:rPr>
          <w:rFonts w:ascii="Tahoma" w:eastAsia="Times New Roman" w:hAnsi="Tahoma" w:cs="Tahoma"/>
          <w:sz w:val="24"/>
          <w:szCs w:val="24"/>
        </w:rPr>
        <w:br/>
      </w:r>
      <w:r w:rsidRPr="005E51C5">
        <w:rPr>
          <w:rFonts w:ascii="Tahoma" w:eastAsia="Times New Roman" w:hAnsi="Tahoma" w:cs="Tahoma"/>
          <w:sz w:val="24"/>
          <w:szCs w:val="24"/>
        </w:rPr>
        <w:br/>
        <w:t>(e) Assignments on certificate of title. -- A person may not, with fraudulent intent, falsify any assignment on a certificate of title.</w:t>
      </w:r>
      <w:r w:rsidRPr="005E51C5">
        <w:rPr>
          <w:rFonts w:ascii="Tahoma" w:eastAsia="Times New Roman" w:hAnsi="Tahoma" w:cs="Tahoma"/>
          <w:sz w:val="24"/>
          <w:szCs w:val="24"/>
        </w:rPr>
        <w:br/>
      </w:r>
      <w:r w:rsidRPr="005E51C5">
        <w:rPr>
          <w:rFonts w:ascii="Tahoma" w:eastAsia="Times New Roman" w:hAnsi="Tahoma" w:cs="Tahoma"/>
          <w:sz w:val="24"/>
          <w:szCs w:val="24"/>
        </w:rPr>
        <w:br/>
        <w:t>(f) Possession. -- A person may not hold any document or registration plate described in this section, knowing that it has been falsified in violation of this section.</w:t>
      </w:r>
      <w:r w:rsidRPr="005E51C5">
        <w:rPr>
          <w:rFonts w:ascii="Tahoma" w:eastAsia="Times New Roman" w:hAnsi="Tahoma" w:cs="Tahoma"/>
          <w:sz w:val="24"/>
          <w:szCs w:val="24"/>
        </w:rPr>
        <w:br/>
      </w:r>
      <w:r w:rsidRPr="005E51C5">
        <w:rPr>
          <w:rFonts w:ascii="Tahoma" w:eastAsia="Times New Roman" w:hAnsi="Tahoma" w:cs="Tahoma"/>
          <w:sz w:val="24"/>
          <w:szCs w:val="24"/>
        </w:rPr>
        <w:br/>
        <w:t>(g) Use of falsified documents or registration plates. -- A person may not use any document or registration plate described in this section, knowing that it has been falsified in violation of this section.</w:t>
      </w:r>
      <w:r w:rsidRPr="005E51C5">
        <w:rPr>
          <w:rFonts w:ascii="Tahoma" w:eastAsia="Times New Roman" w:hAnsi="Tahoma" w:cs="Tahoma"/>
          <w:sz w:val="24"/>
          <w:szCs w:val="24"/>
        </w:rPr>
        <w:br/>
      </w:r>
      <w:r w:rsidRPr="005E51C5">
        <w:rPr>
          <w:rFonts w:ascii="Tahoma" w:eastAsia="Times New Roman" w:hAnsi="Tahoma" w:cs="Tahoma"/>
          <w:sz w:val="24"/>
          <w:szCs w:val="24"/>
        </w:rPr>
        <w:lastRenderedPageBreak/>
        <w:br/>
      </w:r>
      <w:bookmarkStart w:id="1" w:name="SEGH"/>
      <w:r w:rsidRPr="005E51C5">
        <w:rPr>
          <w:rFonts w:ascii="Tahoma" w:eastAsia="Times New Roman" w:hAnsi="Tahoma" w:cs="Tahoma"/>
          <w:b/>
          <w:bCs/>
          <w:sz w:val="24"/>
          <w:szCs w:val="24"/>
        </w:rPr>
        <w:t>HISTORY:</w:t>
      </w:r>
      <w:bookmarkEnd w:id="1"/>
      <w:r w:rsidRPr="005E51C5">
        <w:rPr>
          <w:rFonts w:ascii="Tahoma" w:eastAsia="Times New Roman" w:hAnsi="Tahoma" w:cs="Tahoma"/>
          <w:sz w:val="24"/>
          <w:szCs w:val="24"/>
        </w:rPr>
        <w:t xml:space="preserve"> An. Code 1957, art. </w:t>
      </w:r>
      <w:proofErr w:type="gramStart"/>
      <w:r w:rsidRPr="005E51C5">
        <w:rPr>
          <w:rFonts w:ascii="Tahoma" w:eastAsia="Times New Roman" w:hAnsi="Tahoma" w:cs="Tahoma"/>
          <w:sz w:val="24"/>
          <w:szCs w:val="24"/>
        </w:rPr>
        <w:t xml:space="preserve">66 1/2, § 4-110; 1977, </w:t>
      </w:r>
      <w:proofErr w:type="spellStart"/>
      <w:r w:rsidRPr="005E51C5">
        <w:rPr>
          <w:rFonts w:ascii="Tahoma" w:eastAsia="Times New Roman" w:hAnsi="Tahoma" w:cs="Tahoma"/>
          <w:sz w:val="24"/>
          <w:szCs w:val="24"/>
        </w:rPr>
        <w:t>ch.</w:t>
      </w:r>
      <w:proofErr w:type="spellEnd"/>
      <w:r w:rsidRPr="005E51C5">
        <w:rPr>
          <w:rFonts w:ascii="Tahoma" w:eastAsia="Times New Roman" w:hAnsi="Tahoma" w:cs="Tahoma"/>
          <w:sz w:val="24"/>
          <w:szCs w:val="24"/>
        </w:rPr>
        <w:t xml:space="preserve"> 14, § 2; 1986, </w:t>
      </w:r>
      <w:proofErr w:type="spellStart"/>
      <w:r w:rsidRPr="005E51C5">
        <w:rPr>
          <w:rFonts w:ascii="Tahoma" w:eastAsia="Times New Roman" w:hAnsi="Tahoma" w:cs="Tahoma"/>
          <w:sz w:val="24"/>
          <w:szCs w:val="24"/>
        </w:rPr>
        <w:t>ch.</w:t>
      </w:r>
      <w:proofErr w:type="spellEnd"/>
      <w:r w:rsidRPr="005E51C5">
        <w:rPr>
          <w:rFonts w:ascii="Tahoma" w:eastAsia="Times New Roman" w:hAnsi="Tahoma" w:cs="Tahoma"/>
          <w:sz w:val="24"/>
          <w:szCs w:val="24"/>
        </w:rPr>
        <w:t xml:space="preserve"> 472, §§ 1, 2; 1988, </w:t>
      </w:r>
      <w:proofErr w:type="spellStart"/>
      <w:r w:rsidRPr="005E51C5">
        <w:rPr>
          <w:rFonts w:ascii="Tahoma" w:eastAsia="Times New Roman" w:hAnsi="Tahoma" w:cs="Tahoma"/>
          <w:sz w:val="24"/>
          <w:szCs w:val="24"/>
        </w:rPr>
        <w:t>ch.</w:t>
      </w:r>
      <w:proofErr w:type="spellEnd"/>
      <w:r w:rsidRPr="005E51C5">
        <w:rPr>
          <w:rFonts w:ascii="Tahoma" w:eastAsia="Times New Roman" w:hAnsi="Tahoma" w:cs="Tahoma"/>
          <w:sz w:val="24"/>
          <w:szCs w:val="24"/>
        </w:rPr>
        <w:t xml:space="preserve"> 6, § 1; 1999, </w:t>
      </w:r>
      <w:proofErr w:type="spellStart"/>
      <w:r w:rsidRPr="005E51C5">
        <w:rPr>
          <w:rFonts w:ascii="Tahoma" w:eastAsia="Times New Roman" w:hAnsi="Tahoma" w:cs="Tahoma"/>
          <w:sz w:val="24"/>
          <w:szCs w:val="24"/>
        </w:rPr>
        <w:t>ch.</w:t>
      </w:r>
      <w:proofErr w:type="spellEnd"/>
      <w:r w:rsidRPr="005E51C5">
        <w:rPr>
          <w:rFonts w:ascii="Tahoma" w:eastAsia="Times New Roman" w:hAnsi="Tahoma" w:cs="Tahoma"/>
          <w:sz w:val="24"/>
          <w:szCs w:val="24"/>
        </w:rPr>
        <w:t xml:space="preserve"> 34, § 1; 2008, </w:t>
      </w:r>
      <w:proofErr w:type="spellStart"/>
      <w:r w:rsidRPr="005E51C5">
        <w:rPr>
          <w:rFonts w:ascii="Tahoma" w:eastAsia="Times New Roman" w:hAnsi="Tahoma" w:cs="Tahoma"/>
          <w:sz w:val="24"/>
          <w:szCs w:val="24"/>
        </w:rPr>
        <w:t>ch.</w:t>
      </w:r>
      <w:proofErr w:type="spellEnd"/>
      <w:r w:rsidRPr="005E51C5">
        <w:rPr>
          <w:rFonts w:ascii="Tahoma" w:eastAsia="Times New Roman" w:hAnsi="Tahoma" w:cs="Tahoma"/>
          <w:sz w:val="24"/>
          <w:szCs w:val="24"/>
        </w:rPr>
        <w:t xml:space="preserve"> 524.</w:t>
      </w:r>
      <w:proofErr w:type="gramEnd"/>
    </w:p>
    <w:p w:rsidR="005E51C5" w:rsidRPr="005E51C5" w:rsidRDefault="005E51C5" w:rsidP="005E51C5">
      <w:pPr>
        <w:spacing w:after="0" w:line="240" w:lineRule="auto"/>
        <w:jc w:val="center"/>
        <w:rPr>
          <w:rFonts w:ascii="Tahoma" w:eastAsia="Times New Roman" w:hAnsi="Tahoma" w:cs="Tahoma"/>
          <w:sz w:val="24"/>
          <w:szCs w:val="24"/>
        </w:rPr>
      </w:pPr>
      <w:r w:rsidRPr="005E51C5">
        <w:rPr>
          <w:rFonts w:ascii="Tahoma" w:eastAsia="Times New Roman" w:hAnsi="Tahoma" w:cs="Tahoma"/>
          <w:sz w:val="24"/>
          <w:szCs w:val="24"/>
        </w:rPr>
        <w:t>Copyright © 2012 by Matthew Bender and Company, Inc., a member of the LexisNexis Group</w:t>
      </w:r>
      <w:r w:rsidRPr="005E51C5">
        <w:rPr>
          <w:rFonts w:ascii="Tahoma" w:eastAsia="Times New Roman" w:hAnsi="Tahoma" w:cs="Tahoma"/>
          <w:sz w:val="24"/>
          <w:szCs w:val="24"/>
        </w:rPr>
        <w:br/>
        <w:t>All rights reserved.</w:t>
      </w:r>
    </w:p>
    <w:p w:rsidR="005E51C5" w:rsidRPr="005E51C5" w:rsidRDefault="005E51C5" w:rsidP="005E51C5">
      <w:pPr>
        <w:spacing w:after="0" w:line="240" w:lineRule="auto"/>
        <w:jc w:val="center"/>
        <w:rPr>
          <w:rFonts w:ascii="Tahoma" w:eastAsia="Times New Roman" w:hAnsi="Tahoma" w:cs="Tahoma"/>
          <w:sz w:val="24"/>
          <w:szCs w:val="24"/>
        </w:rPr>
      </w:pPr>
      <w:r w:rsidRPr="005E51C5">
        <w:rPr>
          <w:rFonts w:ascii="Tahoma" w:eastAsia="Times New Roman" w:hAnsi="Tahoma" w:cs="Tahoma"/>
          <w:sz w:val="24"/>
          <w:szCs w:val="24"/>
        </w:rPr>
        <w:br/>
        <w:t>*** Current through all Chapters Effective January 1, 2013, of the 2013 General Assembly Regular Session, First Special Session, and Second Special Session ***</w:t>
      </w:r>
    </w:p>
    <w:bookmarkEnd w:id="0"/>
    <w:p w:rsidR="005E51C5" w:rsidRDefault="005E51C5" w:rsidP="005E51C5"/>
    <w:sectPr w:rsidR="005E51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1C5"/>
    <w:rsid w:val="00213D86"/>
    <w:rsid w:val="005E5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27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31613566-9470-4521-a113-b8935faf20c9">Altered or forged documents and plates - Annotated Code of Maryland - Maryland Vehicle Law - Title 14-110</Description0>
    <Category xmlns="31613566-9470-4521-a113-b8935faf20c9">Laws-Penalties</Category>
    <Bullet_x0020_Proof_x0020_Body_x0020_Armor xmlns="31613566-9470-4521-a113-b8935faf20c9" xsi:nil="true"/>
    <Transfer_x0020_Permit xmlns="31613566-9470-4521-a113-b8935faf20c9" xsi:nil="true"/>
    <HQL xmlns="31613566-9470-4521-a113-b8935faf20c9" xsi:nil="true"/>
    <Regulated_x0020_Firearm_x0020_Purchases xmlns="31613566-9470-4521-a113-b8935faf20c9" xsi:nil="true"/>
    <Wear_x0020_and_x0020_Carry xmlns="31613566-9470-4521-a113-b8935faf20c9" xsi:nil="true"/>
    <LEOSA xmlns="31613566-9470-4521-a113-b8935faf20c9" xsi:nil="true"/>
    <Firearms_x0020_Dealers xmlns="31613566-9470-4521-a113-b8935faf20c9" xsi:nil="true"/>
    <Application_x0020_Documentation xmlns="31613566-9470-4521-a113-b8935faf20c9" xsi:nil="true"/>
    <Doc_x0020_Title xmlns="6c9a2c65-c32c-4098-b2a3-222005690fe4">
      <Url>https://mdsp.maryland.gov/Document%20Downloads/AnnotatedCodeofMarylandTitle14-110.docx</Url>
      <Description>Altered or forged documents and plates - Annotated Code of Maryland - Maryland Vehicle Law - Title 14-110</Description>
    </Doc_x0020_Title>
    <Subcategory xmlns="31613566-9470-4521-a113-b8935faf20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inkedTitleDocument" ma:contentTypeID="0x0101009337239C559CCD4E90038EE9CF8936A800E41D2AABA5327640849A784010C74B68" ma:contentTypeVersion="24" ma:contentTypeDescription="" ma:contentTypeScope="" ma:versionID="9b6496c43d905efe6b1f636b5f75605f">
  <xsd:schema xmlns:xsd="http://www.w3.org/2001/XMLSchema" xmlns:xs="http://www.w3.org/2001/XMLSchema" xmlns:p="http://schemas.microsoft.com/office/2006/metadata/properties" xmlns:ns2="6c9a2c65-c32c-4098-b2a3-222005690fe4" xmlns:ns3="31613566-9470-4521-a113-b8935faf20c9" targetNamespace="http://schemas.microsoft.com/office/2006/metadata/properties" ma:root="true" ma:fieldsID="1102bd247669ad64ff8438f25be11dff" ns2:_="" ns3:_="">
    <xsd:import namespace="6c9a2c65-c32c-4098-b2a3-222005690fe4"/>
    <xsd:import namespace="31613566-9470-4521-a113-b8935faf20c9"/>
    <xsd:element name="properties">
      <xsd:complexType>
        <xsd:sequence>
          <xsd:element name="documentManagement">
            <xsd:complexType>
              <xsd:all>
                <xsd:element ref="ns2:Doc_x0020_Title" minOccurs="0"/>
                <xsd:element ref="ns3:Category"/>
                <xsd:element ref="ns3:Description0" minOccurs="0"/>
                <xsd:element ref="ns3:Application_x0020_Documentation" minOccurs="0"/>
                <xsd:element ref="ns3:Firearms_x0020_Dealers" minOccurs="0"/>
                <xsd:element ref="ns3:Wear_x0020_and_x0020_Carry" minOccurs="0"/>
                <xsd:element ref="ns3:Regulated_x0020_Firearm_x0020_Purchases" minOccurs="0"/>
                <xsd:element ref="ns3:Transfer_x0020_Permit" minOccurs="0"/>
                <xsd:element ref="ns3:Bullet_x0020_Proof_x0020_Body_x0020_Armor" minOccurs="0"/>
                <xsd:element ref="ns3:HQL" minOccurs="0"/>
                <xsd:element ref="ns3:LEOSA" minOccurs="0"/>
                <xsd:element ref="ns3: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a2c65-c32c-4098-b2a3-222005690fe4" elementFormDefault="qualified">
    <xsd:import namespace="http://schemas.microsoft.com/office/2006/documentManagement/types"/>
    <xsd:import namespace="http://schemas.microsoft.com/office/infopath/2007/PartnerControls"/>
    <xsd:element name="Doc_x0020_Title" ma:index="8" nillable="true" ma:displayName="Doc Title"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613566-9470-4521-a113-b8935faf20c9" elementFormDefault="qualified">
    <xsd:import namespace="http://schemas.microsoft.com/office/2006/documentManagement/types"/>
    <xsd:import namespace="http://schemas.microsoft.com/office/infopath/2007/PartnerControls"/>
    <xsd:element name="Category" ma:index="9" ma:displayName="Category" ma:format="Dropdown" ma:indexed="true" ma:internalName="Category" ma:readOnly="false">
      <xsd:simpleType>
        <xsd:restriction base="dms:Choice">
          <xsd:enumeration value="General Information"/>
          <xsd:enumeration value="Transfer Permit"/>
          <xsd:enumeration value="Handgun Qualification License"/>
          <xsd:enumeration value="Wear and Carry Permit"/>
          <xsd:enumeration value="Regulated Firearm Purchases"/>
          <xsd:enumeration value="Transfer Permit"/>
          <xsd:enumeration value="Bullet Proof Body Armor"/>
          <xsd:enumeration value="Annual Report Downloads"/>
          <xsd:enumeration value="Uniform Crime Reports"/>
          <xsd:enumeration value="General Downloads"/>
          <xsd:enumeration value="Law Enforcement Downloads"/>
          <xsd:enumeration value="Licensing Division Documents"/>
          <xsd:enumeration value="Central Records Division Downloads"/>
          <xsd:enumeration value="Forensic Sciences Downloads"/>
          <xsd:enumeration value="State Fire Marshal General Documents"/>
          <xsd:enumeration value="State Fire Marshal Explosive &amp; Fireworks Documents"/>
          <xsd:enumeration value="State Fire Marshal Electrical Inspector, Fire Systems &amp; Equipment Documents"/>
          <xsd:enumeration value="COMAR Amendment Downloads Effective February 1, 2012"/>
          <xsd:enumeration value="Safety Enforcement Downloads"/>
          <xsd:enumeration value="Grantee Forms"/>
          <xsd:enumeration value="Theft Statistics"/>
          <xsd:enumeration value="Vehicle Theft Analysis"/>
          <xsd:enumeration value="Brochures"/>
          <xsd:enumeration value="Plan of Operation"/>
          <xsd:enumeration value="Firearms Collector"/>
          <xsd:enumeration value="Firearms Dealer"/>
          <xsd:enumeration value="Law Enforcement Officer Safety Act (LEOSA)"/>
          <xsd:enumeration value="VTPC Annual Report"/>
          <xsd:enumeration value="Use of Force"/>
          <xsd:enumeration value="Smart Gun Report"/>
          <xsd:enumeration value="Strategic Plan"/>
          <xsd:enumeration value="VTPC Annual Reports"/>
          <xsd:enumeration value="Hate Bias Reports"/>
          <xsd:enumeration value="Strategic Plan"/>
          <xsd:enumeration value="RAPID Report"/>
          <xsd:enumeration value="Workforce Diversity Action Plan"/>
          <xsd:enumeration value="Defense Logistics Agency Report/Excess Property Transfer to MD Law Enforcement"/>
          <xsd:enumeration value="Annual Publications"/>
          <xsd:enumeration value="Vehicle Theft Prevention Council"/>
          <xsd:enumeration value="Cell Site Simulator Reports"/>
          <xsd:enumeration value="Laws-Penalties"/>
          <xsd:enumeration value="OEI Newsletters"/>
          <xsd:enumeration value="Legislative Reports"/>
        </xsd:restriction>
      </xsd:simpleType>
    </xsd:element>
    <xsd:element name="Description0" ma:index="10" nillable="true" ma:displayName="Description" ma:internalName="Description0" ma:readOnly="false">
      <xsd:simpleType>
        <xsd:restriction base="dms:Note">
          <xsd:maxLength value="255"/>
        </xsd:restriction>
      </xsd:simpleType>
    </xsd:element>
    <xsd:element name="Application_x0020_Documentation" ma:index="11" nillable="true" ma:displayName="Designated Collector" ma:internalName="Application_x0020_Documentation" ma:readOnly="false">
      <xsd:simpleType>
        <xsd:restriction base="dms:Text">
          <xsd:maxLength value="255"/>
        </xsd:restriction>
      </xsd:simpleType>
    </xsd:element>
    <xsd:element name="Firearms_x0020_Dealers" ma:index="12" nillable="true" ma:displayName="Firearms Dealers" ma:internalName="Firearms_x0020_Dealers" ma:readOnly="false">
      <xsd:simpleType>
        <xsd:restriction base="dms:Text">
          <xsd:maxLength value="255"/>
        </xsd:restriction>
      </xsd:simpleType>
    </xsd:element>
    <xsd:element name="Wear_x0020_and_x0020_Carry" ma:index="13" nillable="true" ma:displayName="Wear and Carry" ma:internalName="Wear_x0020_and_x0020_Carry" ma:readOnly="false">
      <xsd:simpleType>
        <xsd:restriction base="dms:Text">
          <xsd:maxLength value="255"/>
        </xsd:restriction>
      </xsd:simpleType>
    </xsd:element>
    <xsd:element name="Regulated_x0020_Firearm_x0020_Purchases" ma:index="14" nillable="true" ma:displayName="Regulated Firearm Purchases" ma:internalName="Regulated_x0020_Firearm_x0020_Purchases" ma:readOnly="false">
      <xsd:simpleType>
        <xsd:restriction base="dms:Text">
          <xsd:maxLength value="255"/>
        </xsd:restriction>
      </xsd:simpleType>
    </xsd:element>
    <xsd:element name="Transfer_x0020_Permit" ma:index="15" nillable="true" ma:displayName="Transfer Permit" ma:internalName="Transfer_x0020_Permit" ma:readOnly="false">
      <xsd:simpleType>
        <xsd:restriction base="dms:Text">
          <xsd:maxLength value="255"/>
        </xsd:restriction>
      </xsd:simpleType>
    </xsd:element>
    <xsd:element name="Bullet_x0020_Proof_x0020_Body_x0020_Armor" ma:index="16" nillable="true" ma:displayName="Bullet Proof Body Armor" ma:internalName="Bullet_x0020_Proof_x0020_Body_x0020_Armor" ma:readOnly="false">
      <xsd:simpleType>
        <xsd:restriction base="dms:Text">
          <xsd:maxLength value="255"/>
        </xsd:restriction>
      </xsd:simpleType>
    </xsd:element>
    <xsd:element name="HQL" ma:index="17" nillable="true" ma:displayName="HQL" ma:internalName="HQL" ma:readOnly="false">
      <xsd:simpleType>
        <xsd:restriction base="dms:Text">
          <xsd:maxLength value="255"/>
        </xsd:restriction>
      </xsd:simpleType>
    </xsd:element>
    <xsd:element name="LEOSA" ma:index="18" nillable="true" ma:displayName="LEOSA" ma:internalName="LEOSA" ma:readOnly="false">
      <xsd:simpleType>
        <xsd:restriction base="dms:Text">
          <xsd:maxLength value="255"/>
        </xsd:restriction>
      </xsd:simpleType>
    </xsd:element>
    <xsd:element name="Subcategory" ma:index="19" nillable="true" ma:displayName="Subcategory" ma:format="Dropdown" ma:internalName="Subcategory">
      <xsd:simpleType>
        <xsd:restriction base="dms:Choice">
          <xsd:enumeration value="Annual Reports Maryland State Police"/>
          <xsd:enumeration value="Maryland State Police"/>
          <xsd:enumeration value="Use of Force"/>
          <xsd:enumeration value="Uniform Crime Reports"/>
          <xsd:enumeration value="Vehicle Theft Prevention Council Annual Reports"/>
          <xsd:enumeration value="Vehicle Theft Analysis"/>
          <xsd:enumeration value="Rapid Report"/>
          <xsd:enumeration value="Smart Gun Report"/>
          <xsd:enumeration value="Defense Logistics Agency Report / Excess Property Transfers to MD Law Enforcement"/>
          <xsd:enumeration value="Strategic Plan"/>
          <xsd:enumeration value="Hate Bias Report"/>
          <xsd:enumeration value="Brochures"/>
          <xsd:enumeration value="Plan of Operation"/>
          <xsd:enumeration value="Laws-Penalties"/>
          <xsd:enumeration value="OEI Newsletters"/>
          <xsd:enumeration value="Vehicle Pursuit Analys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E7B38A-BF17-4CE6-B5C9-5A2C94A159E2}"/>
</file>

<file path=customXml/itemProps2.xml><?xml version="1.0" encoding="utf-8"?>
<ds:datastoreItem xmlns:ds="http://schemas.openxmlformats.org/officeDocument/2006/customXml" ds:itemID="{3269B1AB-EB25-477A-9BC0-4E1777D88B79}"/>
</file>

<file path=customXml/itemProps3.xml><?xml version="1.0" encoding="utf-8"?>
<ds:datastoreItem xmlns:ds="http://schemas.openxmlformats.org/officeDocument/2006/customXml" ds:itemID="{5AF30DB2-2704-44B9-93BE-9988D035EC9C}"/>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Altered or forged documents and plates - Annotated Code of Maryland - Maryland Vehicle Law - Title 14-110</dc:title>
  <dc:creator>Christopher McDonold</dc:creator>
  <cp:lastModifiedBy>Christopher McDonold</cp:lastModifiedBy>
  <cp:revision>1</cp:revision>
  <dcterms:created xsi:type="dcterms:W3CDTF">2013-01-27T03:26:00Z</dcterms:created>
  <dcterms:modified xsi:type="dcterms:W3CDTF">2013-01-27T03:27:00Z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0x0101009337239C559CCD4E90038EE9CF8936A800E41D2AABA5327640849A784010C74B68</vt:lpwstr>
  </property>
  <property fmtid="{D5CDD505-2E9C-101B-9397-08002B2CF9AE}" pid="3" name="WorkflowChangePath">
    <vt:lpwstr>cedfd5f3-5b66-4f27-a4ee-422ef21520e7,3;b732a44a-deb0-4dea-af47-09fc54422998,4;c0415dad-d57a-4139-91b0-c3c7112b0013,5;b732a44a-deb0-4dea-af47-09fc54422998,6;c0415dad-d57a-4139-91b0-c3c7112b0013,7;b732a44a-deb0-4dea-af47-09fc54422998,8;c0415dad-d57a-4139-91b0-c3c7112b0013,9;b732a44a-deb0-4dea-af47-09fc54422998,10;c0415dad-d57a-4139-91b0-c3c7112b0013,11;b732a44a-deb0-4dea-af47-09fc54422998,12;c0415dad-d57a-4139-91b0-c3c7112b0013,13;b732a44a-deb0-4dea-af47-09fc54422998,14;c0415dad-d57a-4139-91b0-c3c7112b0013,15;b732a44a-deb0-4dea-af47-09fc54422998,16;c0415dad-d57a-4139-91b0-c3c7112b0013,17;b732a44a-deb0-4dea-af47-09fc54422998,18;c0415dad-d57a-4139-91b0-c3c7112b0013,19;</vt:lpwstr>
  </property>
</Properties>
</file>